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D14C9" w14:textId="77777777" w:rsidR="00DB001B" w:rsidRDefault="00DB001B" w:rsidP="00DB001B">
      <w:pPr>
        <w:spacing w:line="480" w:lineRule="auto"/>
        <w:ind w:firstLine="720"/>
        <w:rPr>
          <w:rFonts w:ascii="Times New Roman" w:hAnsi="Times New Roman" w:cs="Times New Roman"/>
          <w:sz w:val="24"/>
          <w:szCs w:val="24"/>
        </w:rPr>
      </w:pPr>
      <w:bookmarkStart w:id="0" w:name="_GoBack"/>
      <w:bookmarkEnd w:id="0"/>
    </w:p>
    <w:p w14:paraId="0D27C804" w14:textId="7C353530" w:rsidR="00DB001B" w:rsidRPr="00DB001B" w:rsidRDefault="00DB001B" w:rsidP="00DB001B">
      <w:pPr>
        <w:spacing w:line="480" w:lineRule="auto"/>
        <w:ind w:firstLine="720"/>
        <w:jc w:val="center"/>
        <w:rPr>
          <w:rFonts w:ascii="Times New Roman" w:hAnsi="Times New Roman" w:cs="Times New Roman"/>
          <w:b/>
          <w:bCs/>
          <w:sz w:val="24"/>
          <w:szCs w:val="24"/>
        </w:rPr>
      </w:pPr>
      <w:r w:rsidRPr="00DB001B">
        <w:rPr>
          <w:rFonts w:ascii="Times New Roman" w:hAnsi="Times New Roman" w:cs="Times New Roman"/>
          <w:b/>
          <w:bCs/>
          <w:sz w:val="24"/>
          <w:szCs w:val="24"/>
        </w:rPr>
        <w:t xml:space="preserve">Form </w:t>
      </w:r>
      <w:r>
        <w:rPr>
          <w:rFonts w:ascii="Times New Roman" w:hAnsi="Times New Roman" w:cs="Times New Roman"/>
          <w:b/>
          <w:bCs/>
          <w:sz w:val="24"/>
          <w:szCs w:val="24"/>
        </w:rPr>
        <w:t>a</w:t>
      </w:r>
      <w:r w:rsidRPr="00DB001B">
        <w:rPr>
          <w:rFonts w:ascii="Times New Roman" w:hAnsi="Times New Roman" w:cs="Times New Roman"/>
          <w:b/>
          <w:bCs/>
          <w:sz w:val="24"/>
          <w:szCs w:val="24"/>
        </w:rPr>
        <w:t xml:space="preserve">nd Structure </w:t>
      </w:r>
      <w:r>
        <w:rPr>
          <w:rFonts w:ascii="Times New Roman" w:hAnsi="Times New Roman" w:cs="Times New Roman"/>
          <w:b/>
          <w:bCs/>
          <w:sz w:val="24"/>
          <w:szCs w:val="24"/>
        </w:rPr>
        <w:t>o</w:t>
      </w:r>
      <w:r w:rsidRPr="00DB001B">
        <w:rPr>
          <w:rFonts w:ascii="Times New Roman" w:hAnsi="Times New Roman" w:cs="Times New Roman"/>
          <w:b/>
          <w:bCs/>
          <w:sz w:val="24"/>
          <w:szCs w:val="24"/>
        </w:rPr>
        <w:t>f “The Garden Party.</w:t>
      </w:r>
      <w:r>
        <w:rPr>
          <w:rFonts w:ascii="Times New Roman" w:hAnsi="Times New Roman" w:cs="Times New Roman"/>
          <w:b/>
          <w:bCs/>
          <w:sz w:val="24"/>
          <w:szCs w:val="24"/>
        </w:rPr>
        <w:t>”</w:t>
      </w:r>
    </w:p>
    <w:p w14:paraId="2A957725" w14:textId="77777777" w:rsidR="00DB001B" w:rsidRPr="00DB001B" w:rsidRDefault="00DB001B" w:rsidP="00DB001B">
      <w:pPr>
        <w:spacing w:line="480" w:lineRule="auto"/>
        <w:ind w:firstLine="720"/>
        <w:jc w:val="center"/>
        <w:rPr>
          <w:rFonts w:ascii="Times New Roman" w:hAnsi="Times New Roman" w:cs="Times New Roman"/>
          <w:sz w:val="24"/>
          <w:szCs w:val="24"/>
        </w:rPr>
      </w:pPr>
      <w:r w:rsidRPr="00DB001B">
        <w:rPr>
          <w:rFonts w:ascii="Times New Roman" w:hAnsi="Times New Roman" w:cs="Times New Roman"/>
          <w:sz w:val="24"/>
          <w:szCs w:val="24"/>
        </w:rPr>
        <w:t>Student’s name.</w:t>
      </w:r>
    </w:p>
    <w:p w14:paraId="430881A3" w14:textId="77777777" w:rsidR="00DB001B" w:rsidRPr="00DB001B" w:rsidRDefault="00DB001B" w:rsidP="00DB001B">
      <w:pPr>
        <w:spacing w:line="480" w:lineRule="auto"/>
        <w:ind w:firstLine="720"/>
        <w:jc w:val="center"/>
        <w:rPr>
          <w:rFonts w:ascii="Times New Roman" w:hAnsi="Times New Roman" w:cs="Times New Roman"/>
          <w:sz w:val="24"/>
          <w:szCs w:val="24"/>
        </w:rPr>
      </w:pPr>
      <w:r w:rsidRPr="00DB001B">
        <w:rPr>
          <w:rFonts w:ascii="Times New Roman" w:hAnsi="Times New Roman" w:cs="Times New Roman"/>
          <w:sz w:val="24"/>
          <w:szCs w:val="24"/>
        </w:rPr>
        <w:t>Institutional affiliation.</w:t>
      </w:r>
    </w:p>
    <w:p w14:paraId="386210B9" w14:textId="77777777" w:rsidR="00DB001B" w:rsidRPr="00DB001B" w:rsidRDefault="00DB001B" w:rsidP="00DB001B">
      <w:pPr>
        <w:spacing w:line="480" w:lineRule="auto"/>
        <w:ind w:firstLine="720"/>
        <w:jc w:val="center"/>
        <w:rPr>
          <w:rFonts w:ascii="Times New Roman" w:hAnsi="Times New Roman" w:cs="Times New Roman"/>
          <w:sz w:val="24"/>
          <w:szCs w:val="24"/>
        </w:rPr>
      </w:pPr>
      <w:r w:rsidRPr="00DB001B">
        <w:rPr>
          <w:rFonts w:ascii="Times New Roman" w:hAnsi="Times New Roman" w:cs="Times New Roman"/>
          <w:sz w:val="24"/>
          <w:szCs w:val="24"/>
        </w:rPr>
        <w:t>Course name.</w:t>
      </w:r>
    </w:p>
    <w:p w14:paraId="25286020" w14:textId="77777777" w:rsidR="00DB001B" w:rsidRPr="00DB001B" w:rsidRDefault="00DB001B" w:rsidP="00DB001B">
      <w:pPr>
        <w:spacing w:line="480" w:lineRule="auto"/>
        <w:ind w:firstLine="720"/>
        <w:jc w:val="center"/>
        <w:rPr>
          <w:rFonts w:ascii="Times New Roman" w:hAnsi="Times New Roman" w:cs="Times New Roman"/>
          <w:sz w:val="24"/>
          <w:szCs w:val="24"/>
        </w:rPr>
      </w:pPr>
      <w:r w:rsidRPr="00DB001B">
        <w:rPr>
          <w:rFonts w:ascii="Times New Roman" w:hAnsi="Times New Roman" w:cs="Times New Roman"/>
          <w:sz w:val="24"/>
          <w:szCs w:val="24"/>
        </w:rPr>
        <w:t>Course number.</w:t>
      </w:r>
    </w:p>
    <w:p w14:paraId="4EC4A651" w14:textId="18FC7A14" w:rsidR="00DB001B" w:rsidRDefault="00DB001B" w:rsidP="00DB001B">
      <w:pPr>
        <w:spacing w:line="480" w:lineRule="auto"/>
        <w:ind w:firstLine="720"/>
        <w:jc w:val="center"/>
        <w:rPr>
          <w:rFonts w:ascii="Times New Roman" w:hAnsi="Times New Roman" w:cs="Times New Roman"/>
          <w:sz w:val="24"/>
          <w:szCs w:val="24"/>
        </w:rPr>
      </w:pPr>
      <w:r w:rsidRPr="00DB001B">
        <w:rPr>
          <w:rFonts w:ascii="Times New Roman" w:hAnsi="Times New Roman" w:cs="Times New Roman"/>
          <w:sz w:val="24"/>
          <w:szCs w:val="24"/>
        </w:rPr>
        <w:t>Date of submission</w:t>
      </w:r>
    </w:p>
    <w:p w14:paraId="0A795832" w14:textId="77777777" w:rsidR="00DB001B" w:rsidRDefault="00DB001B" w:rsidP="00DB001B">
      <w:pPr>
        <w:spacing w:line="480" w:lineRule="auto"/>
        <w:ind w:firstLine="720"/>
        <w:rPr>
          <w:rFonts w:ascii="Times New Roman" w:hAnsi="Times New Roman" w:cs="Times New Roman"/>
          <w:sz w:val="24"/>
          <w:szCs w:val="24"/>
        </w:rPr>
      </w:pPr>
    </w:p>
    <w:p w14:paraId="6A131253" w14:textId="77777777" w:rsidR="00DB001B" w:rsidRDefault="00DB001B" w:rsidP="00DB001B">
      <w:pPr>
        <w:spacing w:line="480" w:lineRule="auto"/>
        <w:ind w:firstLine="720"/>
        <w:rPr>
          <w:rFonts w:ascii="Times New Roman" w:hAnsi="Times New Roman" w:cs="Times New Roman"/>
          <w:sz w:val="24"/>
          <w:szCs w:val="24"/>
        </w:rPr>
      </w:pPr>
    </w:p>
    <w:p w14:paraId="00280131" w14:textId="77777777" w:rsidR="00DB001B" w:rsidRDefault="00DB001B" w:rsidP="00DB001B">
      <w:pPr>
        <w:spacing w:line="480" w:lineRule="auto"/>
        <w:ind w:firstLine="720"/>
        <w:rPr>
          <w:rFonts w:ascii="Times New Roman" w:hAnsi="Times New Roman" w:cs="Times New Roman"/>
          <w:sz w:val="24"/>
          <w:szCs w:val="24"/>
        </w:rPr>
      </w:pPr>
    </w:p>
    <w:p w14:paraId="4F8C5B78" w14:textId="77777777" w:rsidR="00DB001B" w:rsidRDefault="00DB001B" w:rsidP="00DB001B">
      <w:pPr>
        <w:spacing w:line="480" w:lineRule="auto"/>
        <w:ind w:firstLine="720"/>
        <w:rPr>
          <w:rFonts w:ascii="Times New Roman" w:hAnsi="Times New Roman" w:cs="Times New Roman"/>
          <w:sz w:val="24"/>
          <w:szCs w:val="24"/>
        </w:rPr>
      </w:pPr>
    </w:p>
    <w:p w14:paraId="03F43D2B" w14:textId="77777777" w:rsidR="00DB001B" w:rsidRDefault="00DB001B" w:rsidP="00DB001B">
      <w:pPr>
        <w:spacing w:line="480" w:lineRule="auto"/>
        <w:ind w:firstLine="720"/>
        <w:rPr>
          <w:rFonts w:ascii="Times New Roman" w:hAnsi="Times New Roman" w:cs="Times New Roman"/>
          <w:sz w:val="24"/>
          <w:szCs w:val="24"/>
        </w:rPr>
      </w:pPr>
    </w:p>
    <w:p w14:paraId="397AADCB" w14:textId="77777777" w:rsidR="00DB001B" w:rsidRDefault="00DB001B" w:rsidP="00DB001B">
      <w:pPr>
        <w:spacing w:line="480" w:lineRule="auto"/>
        <w:ind w:firstLine="720"/>
        <w:rPr>
          <w:rFonts w:ascii="Times New Roman" w:hAnsi="Times New Roman" w:cs="Times New Roman"/>
          <w:sz w:val="24"/>
          <w:szCs w:val="24"/>
        </w:rPr>
      </w:pPr>
    </w:p>
    <w:p w14:paraId="2D9CC139" w14:textId="77777777" w:rsidR="00DB001B" w:rsidRDefault="00DB001B" w:rsidP="00DB001B">
      <w:pPr>
        <w:spacing w:line="480" w:lineRule="auto"/>
        <w:ind w:firstLine="720"/>
        <w:rPr>
          <w:rFonts w:ascii="Times New Roman" w:hAnsi="Times New Roman" w:cs="Times New Roman"/>
          <w:sz w:val="24"/>
          <w:szCs w:val="24"/>
        </w:rPr>
      </w:pPr>
    </w:p>
    <w:p w14:paraId="27D40F18" w14:textId="77777777" w:rsidR="00DB001B" w:rsidRDefault="00DB001B" w:rsidP="00DB001B">
      <w:pPr>
        <w:spacing w:line="480" w:lineRule="auto"/>
        <w:ind w:firstLine="720"/>
        <w:rPr>
          <w:rFonts w:ascii="Times New Roman" w:hAnsi="Times New Roman" w:cs="Times New Roman"/>
          <w:sz w:val="24"/>
          <w:szCs w:val="24"/>
        </w:rPr>
      </w:pPr>
    </w:p>
    <w:p w14:paraId="361B29A0" w14:textId="2B6031DF" w:rsidR="00DB001B" w:rsidRDefault="00DB001B" w:rsidP="00DB001B">
      <w:pPr>
        <w:spacing w:line="480" w:lineRule="auto"/>
        <w:rPr>
          <w:rFonts w:ascii="Times New Roman" w:hAnsi="Times New Roman" w:cs="Times New Roman"/>
          <w:sz w:val="24"/>
          <w:szCs w:val="24"/>
        </w:rPr>
      </w:pPr>
    </w:p>
    <w:p w14:paraId="2465F84D" w14:textId="77777777" w:rsidR="00DB001B" w:rsidRDefault="00DB001B" w:rsidP="00DB001B">
      <w:pPr>
        <w:spacing w:line="480" w:lineRule="auto"/>
        <w:rPr>
          <w:rFonts w:ascii="Times New Roman" w:hAnsi="Times New Roman" w:cs="Times New Roman"/>
          <w:sz w:val="24"/>
          <w:szCs w:val="24"/>
        </w:rPr>
      </w:pPr>
    </w:p>
    <w:p w14:paraId="0FC45EAA" w14:textId="2BC7CF15" w:rsidR="00DB001B" w:rsidRDefault="00DB001B" w:rsidP="00DB001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14:paraId="2A2018A1" w14:textId="4B18C181" w:rsidR="00273E6F"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 xml:space="preserve">Authors design their work according to their interest and attitudes towards a specific topic. </w:t>
      </w:r>
      <w:r w:rsidR="009648C4" w:rsidRPr="00DB001B">
        <w:rPr>
          <w:rFonts w:ascii="Times New Roman" w:hAnsi="Times New Roman" w:cs="Times New Roman"/>
          <w:sz w:val="24"/>
          <w:szCs w:val="24"/>
        </w:rPr>
        <w:t xml:space="preserve">The author presents his work according to the targeted audience and the themes that he/she intends to deliver using the work of art. The content is a blend of art and reality. Events need to relate to the level of experiences that the audience is more conversant with. The author must, therefore, choose stylistic devices and words to use, which are both ethically accepted and </w:t>
      </w:r>
      <w:r w:rsidR="00B90721" w:rsidRPr="00DB001B">
        <w:rPr>
          <w:rFonts w:ascii="Times New Roman" w:hAnsi="Times New Roman" w:cs="Times New Roman"/>
          <w:sz w:val="24"/>
          <w:szCs w:val="24"/>
        </w:rPr>
        <w:t>relate easily to the audience. This means that authors choose a different approach to thematic expressions making one story different from others. Mansfield short stories have, therefore, been written differently, each with a specific theme to deliver. The story presented uniquely is the "The Garden Party" not only in the literary work but also in the approach to events or occurrences in the story.</w:t>
      </w:r>
    </w:p>
    <w:p w14:paraId="4B0671A4" w14:textId="61F301CF" w:rsidR="00B90721"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 xml:space="preserve">It is partially true to state that Mansfield's writing emphasizes the importance of conventional narrative because both of the writing styles have equally been given a lot of emphasis on the work of Mansfield. Incidents observed in the short story indicates that they have an important role in presenting the different themes promoted by the short story. Events have been used intentionally to entertain and provoke readers conscious of the experiences that they go through every other day. </w:t>
      </w:r>
      <w:r w:rsidR="00290D3A" w:rsidRPr="00DB001B">
        <w:rPr>
          <w:rFonts w:ascii="Times New Roman" w:hAnsi="Times New Roman" w:cs="Times New Roman"/>
          <w:sz w:val="24"/>
          <w:szCs w:val="24"/>
        </w:rPr>
        <w:t>The structure and form of the short story comprise of narration also which in liaison with the various incidences throughout the story portrays the themes of the author and at the same time arouse the interest of the audience.</w:t>
      </w:r>
    </w:p>
    <w:p w14:paraId="342B39E1" w14:textId="200BB310" w:rsidR="00B90721"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 xml:space="preserve">The purpose of this essay, therefore, is to analyze the way that incidences and narratives in the short story by Mansfield, "The Garden Party" play the role of delivering the themes of the short story. The author of the short story blends the two styles of writing </w:t>
      </w:r>
      <w:r w:rsidR="00C329CE" w:rsidRPr="00DB001B">
        <w:rPr>
          <w:rFonts w:ascii="Times New Roman" w:hAnsi="Times New Roman" w:cs="Times New Roman"/>
          <w:sz w:val="24"/>
          <w:szCs w:val="24"/>
        </w:rPr>
        <w:t xml:space="preserve">to make it stand out </w:t>
      </w:r>
      <w:r w:rsidR="00C329CE" w:rsidRPr="00DB001B">
        <w:rPr>
          <w:rFonts w:ascii="Times New Roman" w:hAnsi="Times New Roman" w:cs="Times New Roman"/>
          <w:sz w:val="24"/>
          <w:szCs w:val="24"/>
        </w:rPr>
        <w:lastRenderedPageBreak/>
        <w:t xml:space="preserve">from other literal works. Through analyzing the form and structure of the short story to determine the impact of the incidences recorded and the type of changes, such incidents contributed to the mood and tone of the story. Having understood the statement in the discussion, the essay will present an argument of emphasis of incidences over conventional narratives in the story. The extent to which this statement is true will be evident from the essay as </w:t>
      </w:r>
      <w:r w:rsidR="00BB56E6" w:rsidRPr="00DB001B">
        <w:rPr>
          <w:rFonts w:ascii="Times New Roman" w:hAnsi="Times New Roman" w:cs="Times New Roman"/>
          <w:sz w:val="24"/>
          <w:szCs w:val="24"/>
        </w:rPr>
        <w:t xml:space="preserve">the short story communicates the themes. The role of conventional narratives in the short story cannot be overlooked either. </w:t>
      </w:r>
    </w:p>
    <w:p w14:paraId="7BE141C7" w14:textId="620E93ED" w:rsidR="00BB56E6"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The short story is narrated through various incidents that follow each other to show a conflict of personal interest and the destiny of an individual. Mansfield short story begins with an anticipation</w:t>
      </w:r>
      <w:r w:rsidR="007A2D2E" w:rsidRPr="00DB001B">
        <w:rPr>
          <w:rFonts w:ascii="Times New Roman" w:hAnsi="Times New Roman" w:cs="Times New Roman"/>
          <w:sz w:val="24"/>
          <w:szCs w:val="24"/>
        </w:rPr>
        <w:t xml:space="preserve"> of one character, Laura of a celebration that would bring joy and pleasure to her. She is looking forward to this particular event of celebrating and before the same event happens it is cancelled before the actual day due to the death of a local carter through an accident. This shows a series of events and incidents that are well presented to portray them of death and life. Laura on one side prepares to celebrate life through a party which is cut short all over sudden due to another individual losing a life. </w:t>
      </w:r>
      <w:r w:rsidR="00A5607E" w:rsidRPr="00DB001B">
        <w:rPr>
          <w:rFonts w:ascii="Times New Roman" w:hAnsi="Times New Roman" w:cs="Times New Roman"/>
          <w:sz w:val="24"/>
          <w:szCs w:val="24"/>
        </w:rPr>
        <w:t>The purpose of these incidents of death is to show that life and death of human beings co-exist and sometimes each serves a positive purpose. These events themselves would communicate the themes of the short story without the actual narration. The incidents, therefore, are given high priority in delivering the themes intended by the author.</w:t>
      </w:r>
    </w:p>
    <w:p w14:paraId="0F7ED055" w14:textId="4103CD07" w:rsidR="00F62D85"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The short story is structured with other incidences that are carried out by Laura</w:t>
      </w:r>
      <w:r w:rsidR="00B04FB4" w:rsidRPr="00DB001B">
        <w:rPr>
          <w:rFonts w:ascii="Times New Roman" w:hAnsi="Times New Roman" w:cs="Times New Roman"/>
          <w:sz w:val="24"/>
          <w:szCs w:val="24"/>
        </w:rPr>
        <w:t xml:space="preserve">, which she conducts immediately her celebration events is called off. Following the accident that killed an individual and although she had already worn a new hat setting pace for enjoyment on the day. Instead of this, she undertakes to deliver some goods to the bereaved family. The author describes the incidence where she found Carter's corpse, and according to her it was "wonderful, </w:t>
      </w:r>
      <w:r w:rsidR="00B04FB4" w:rsidRPr="00DB001B">
        <w:rPr>
          <w:rFonts w:ascii="Times New Roman" w:hAnsi="Times New Roman" w:cs="Times New Roman"/>
          <w:sz w:val="24"/>
          <w:szCs w:val="24"/>
        </w:rPr>
        <w:lastRenderedPageBreak/>
        <w:t>beautiful' this provides her with an opportunity to give an apology about her hat that had prevented her from kissing and laughing. The incidence described by the author is aimed at showing the importance of life to Laura</w:t>
      </w:r>
      <w:r w:rsidRPr="00DB001B">
        <w:rPr>
          <w:rFonts w:ascii="Times New Roman" w:hAnsi="Times New Roman" w:cs="Times New Roman"/>
          <w:sz w:val="24"/>
          <w:szCs w:val="24"/>
        </w:rPr>
        <w:t>, which also provides her with a learning experience about herself from the individual happenings. These incidences also seem to make an impression of the general themes of the short story. The Sheridans also conduct their regular garden party, and the event is prepared as usual with a music band but all changes after the death of their neighbour.</w:t>
      </w:r>
      <w:r w:rsidR="0012617C" w:rsidRPr="00DB001B">
        <w:rPr>
          <w:rFonts w:ascii="Times New Roman" w:hAnsi="Times New Roman" w:cs="Times New Roman"/>
          <w:sz w:val="24"/>
          <w:szCs w:val="24"/>
        </w:rPr>
        <w:t xml:space="preserve"> This shows the theme of uncertainty, especially about life and death. </w:t>
      </w:r>
      <w:r w:rsidRPr="00DB001B">
        <w:rPr>
          <w:rFonts w:ascii="Times New Roman" w:hAnsi="Times New Roman" w:cs="Times New Roman"/>
          <w:sz w:val="24"/>
          <w:szCs w:val="24"/>
        </w:rPr>
        <w:t xml:space="preserve"> </w:t>
      </w:r>
    </w:p>
    <w:p w14:paraId="49DD4A8D" w14:textId="6B25DAF7" w:rsidR="0012617C"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The incidents, therefore, are meant to make the short story more appealing to the audience emotion by using life and death, which is one of the most common among all the human beings including the audience. It is, therefore, true that the short story becomes relevant to the audience and makes the story attractive to more people who would read and meditate upon the short story. While the incidents arouse interest and make the narrative more interesting, there is also a need for them to be complemented with a narration of the story. The</w:t>
      </w:r>
      <w:r w:rsidR="00467016" w:rsidRPr="00DB001B">
        <w:rPr>
          <w:rFonts w:ascii="Times New Roman" w:hAnsi="Times New Roman" w:cs="Times New Roman"/>
          <w:sz w:val="24"/>
          <w:szCs w:val="24"/>
        </w:rPr>
        <w:t>ir short story also flows using the narration of events and incidences to communicate the different themes throughout the short story. Mansfield uses different stylistic devices which have been incorporated through writing to communicate themes of the short story.</w:t>
      </w:r>
    </w:p>
    <w:p w14:paraId="264E17AA" w14:textId="619420F3" w:rsidR="00467016" w:rsidRPr="00DB001B"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 xml:space="preserve">Conventional narration in the short story has been used to make it more interesting and attractive to the audience. </w:t>
      </w:r>
      <w:r w:rsidR="00FC28C6" w:rsidRPr="00DB001B">
        <w:rPr>
          <w:rFonts w:ascii="Times New Roman" w:hAnsi="Times New Roman" w:cs="Times New Roman"/>
          <w:sz w:val="24"/>
          <w:szCs w:val="24"/>
        </w:rPr>
        <w:t>The theme of class consciousness that Laura feels is descried through a narration of the kinship ties that existed between her and the workers. According to the narrator, the children were not allowed to attend events or visits to the neighbour's dwellings because it spoiled the loyalty ties. The author uses the third-person narrator, who is not part of the characters in the short story. This makes the narration even more interesting and has been used to arouse the consciousness of the reader into the theme of the short story.</w:t>
      </w:r>
    </w:p>
    <w:p w14:paraId="1DBA878B" w14:textId="77777777" w:rsidR="00DB001B" w:rsidRDefault="00DB001B" w:rsidP="00DB001B">
      <w:pPr>
        <w:spacing w:line="480" w:lineRule="auto"/>
        <w:rPr>
          <w:rFonts w:ascii="Times New Roman" w:hAnsi="Times New Roman" w:cs="Times New Roman"/>
          <w:sz w:val="24"/>
          <w:szCs w:val="24"/>
        </w:rPr>
      </w:pPr>
    </w:p>
    <w:p w14:paraId="0AC0E8C4" w14:textId="7B704957" w:rsidR="00FC28C6" w:rsidRPr="00DB001B" w:rsidRDefault="00EB1482" w:rsidP="00DB001B">
      <w:pPr>
        <w:spacing w:line="480" w:lineRule="auto"/>
        <w:rPr>
          <w:rFonts w:ascii="Times New Roman" w:hAnsi="Times New Roman" w:cs="Times New Roman"/>
          <w:sz w:val="24"/>
          <w:szCs w:val="24"/>
        </w:rPr>
      </w:pPr>
      <w:r w:rsidRPr="00DB001B">
        <w:rPr>
          <w:rFonts w:ascii="Times New Roman" w:hAnsi="Times New Roman" w:cs="Times New Roman"/>
          <w:sz w:val="24"/>
          <w:szCs w:val="24"/>
        </w:rPr>
        <w:t>Conclusion.</w:t>
      </w:r>
    </w:p>
    <w:p w14:paraId="644DC5E9" w14:textId="76F375F7" w:rsidR="00A5607E" w:rsidRDefault="00EB1482" w:rsidP="00DB001B">
      <w:pPr>
        <w:spacing w:line="480" w:lineRule="auto"/>
        <w:ind w:firstLine="720"/>
        <w:rPr>
          <w:rFonts w:ascii="Times New Roman" w:hAnsi="Times New Roman" w:cs="Times New Roman"/>
          <w:sz w:val="24"/>
          <w:szCs w:val="24"/>
        </w:rPr>
      </w:pPr>
      <w:r w:rsidRPr="00DB001B">
        <w:rPr>
          <w:rFonts w:ascii="Times New Roman" w:hAnsi="Times New Roman" w:cs="Times New Roman"/>
          <w:sz w:val="24"/>
          <w:szCs w:val="24"/>
        </w:rPr>
        <w:t>The short story by Mansfield indicates that a blend between conventional narration and incidences to communicate the themes of the short story. Although the author uses both</w:t>
      </w:r>
      <w:r w:rsidR="00400ADA" w:rsidRPr="00DB001B">
        <w:rPr>
          <w:rFonts w:ascii="Times New Roman" w:hAnsi="Times New Roman" w:cs="Times New Roman"/>
          <w:sz w:val="24"/>
          <w:szCs w:val="24"/>
        </w:rPr>
        <w:t xml:space="preserve"> </w:t>
      </w:r>
      <w:r w:rsidRPr="00DB001B">
        <w:rPr>
          <w:rFonts w:ascii="Times New Roman" w:hAnsi="Times New Roman" w:cs="Times New Roman"/>
          <w:sz w:val="24"/>
          <w:szCs w:val="24"/>
        </w:rPr>
        <w:t>forms of writing,</w:t>
      </w:r>
      <w:r w:rsidR="00400ADA" w:rsidRPr="00DB001B">
        <w:rPr>
          <w:rFonts w:ascii="Times New Roman" w:hAnsi="Times New Roman" w:cs="Times New Roman"/>
          <w:sz w:val="24"/>
          <w:szCs w:val="24"/>
        </w:rPr>
        <w:t xml:space="preserve"> incidences seem to be more predominant in the short story. It is, therefore, true to say that the author emphasizes incidences as more important to the short story than conventional narration.</w:t>
      </w:r>
      <w:r w:rsidRPr="00DB001B">
        <w:rPr>
          <w:rFonts w:ascii="Times New Roman" w:hAnsi="Times New Roman" w:cs="Times New Roman"/>
          <w:sz w:val="24"/>
          <w:szCs w:val="24"/>
        </w:rPr>
        <w:t xml:space="preserve"> </w:t>
      </w:r>
    </w:p>
    <w:p w14:paraId="75017652" w14:textId="54250FB7" w:rsidR="00DB001B" w:rsidRDefault="00DB001B" w:rsidP="00DB001B">
      <w:pPr>
        <w:spacing w:line="480" w:lineRule="auto"/>
        <w:ind w:firstLine="720"/>
        <w:rPr>
          <w:rFonts w:ascii="Times New Roman" w:hAnsi="Times New Roman" w:cs="Times New Roman"/>
          <w:sz w:val="24"/>
          <w:szCs w:val="24"/>
        </w:rPr>
      </w:pPr>
    </w:p>
    <w:p w14:paraId="2CD8B6EC" w14:textId="10EE549A" w:rsidR="00DB001B" w:rsidRDefault="00DB001B" w:rsidP="00DB001B">
      <w:pPr>
        <w:spacing w:line="480" w:lineRule="auto"/>
        <w:ind w:firstLine="720"/>
        <w:rPr>
          <w:rFonts w:ascii="Times New Roman" w:hAnsi="Times New Roman" w:cs="Times New Roman"/>
          <w:sz w:val="24"/>
          <w:szCs w:val="24"/>
        </w:rPr>
      </w:pPr>
    </w:p>
    <w:p w14:paraId="22305BC2" w14:textId="343CE3B7" w:rsidR="00DB001B" w:rsidRDefault="00DB001B" w:rsidP="00DB001B">
      <w:pPr>
        <w:spacing w:line="480" w:lineRule="auto"/>
        <w:ind w:firstLine="720"/>
        <w:rPr>
          <w:rFonts w:ascii="Times New Roman" w:hAnsi="Times New Roman" w:cs="Times New Roman"/>
          <w:sz w:val="24"/>
          <w:szCs w:val="24"/>
        </w:rPr>
      </w:pPr>
    </w:p>
    <w:p w14:paraId="1EF8ACD6" w14:textId="450B60EA" w:rsidR="00DB001B" w:rsidRDefault="00DB001B" w:rsidP="00DB001B">
      <w:pPr>
        <w:spacing w:line="480" w:lineRule="auto"/>
        <w:ind w:firstLine="720"/>
        <w:rPr>
          <w:rFonts w:ascii="Times New Roman" w:hAnsi="Times New Roman" w:cs="Times New Roman"/>
          <w:sz w:val="24"/>
          <w:szCs w:val="24"/>
        </w:rPr>
      </w:pPr>
    </w:p>
    <w:p w14:paraId="6091BC4F" w14:textId="51F21198" w:rsidR="00DB001B" w:rsidRDefault="00DB001B" w:rsidP="00DB001B">
      <w:pPr>
        <w:spacing w:line="480" w:lineRule="auto"/>
        <w:ind w:firstLine="720"/>
        <w:rPr>
          <w:rFonts w:ascii="Times New Roman" w:hAnsi="Times New Roman" w:cs="Times New Roman"/>
          <w:sz w:val="24"/>
          <w:szCs w:val="24"/>
        </w:rPr>
      </w:pPr>
    </w:p>
    <w:p w14:paraId="4E99C777" w14:textId="7C85F280" w:rsidR="00DB001B" w:rsidRDefault="00DB001B" w:rsidP="00DB001B">
      <w:pPr>
        <w:spacing w:line="480" w:lineRule="auto"/>
        <w:ind w:firstLine="720"/>
        <w:rPr>
          <w:rFonts w:ascii="Times New Roman" w:hAnsi="Times New Roman" w:cs="Times New Roman"/>
          <w:sz w:val="24"/>
          <w:szCs w:val="24"/>
        </w:rPr>
      </w:pPr>
    </w:p>
    <w:p w14:paraId="39B50346" w14:textId="704B681F" w:rsidR="00DB001B" w:rsidRDefault="00DB001B" w:rsidP="00DB001B">
      <w:pPr>
        <w:spacing w:line="480" w:lineRule="auto"/>
        <w:ind w:firstLine="720"/>
        <w:rPr>
          <w:rFonts w:ascii="Times New Roman" w:hAnsi="Times New Roman" w:cs="Times New Roman"/>
          <w:sz w:val="24"/>
          <w:szCs w:val="24"/>
        </w:rPr>
      </w:pPr>
    </w:p>
    <w:p w14:paraId="17E66959" w14:textId="7D642703" w:rsidR="00DB001B" w:rsidRDefault="00DB001B" w:rsidP="00DB001B">
      <w:pPr>
        <w:spacing w:line="480" w:lineRule="auto"/>
        <w:ind w:firstLine="720"/>
        <w:rPr>
          <w:rFonts w:ascii="Times New Roman" w:hAnsi="Times New Roman" w:cs="Times New Roman"/>
          <w:sz w:val="24"/>
          <w:szCs w:val="24"/>
        </w:rPr>
      </w:pPr>
    </w:p>
    <w:p w14:paraId="06399A53" w14:textId="6AE21BEB" w:rsidR="00DB001B" w:rsidRDefault="00DB001B" w:rsidP="00DB001B">
      <w:pPr>
        <w:spacing w:line="480" w:lineRule="auto"/>
        <w:ind w:firstLine="720"/>
        <w:rPr>
          <w:rFonts w:ascii="Times New Roman" w:hAnsi="Times New Roman" w:cs="Times New Roman"/>
          <w:sz w:val="24"/>
          <w:szCs w:val="24"/>
        </w:rPr>
      </w:pPr>
    </w:p>
    <w:p w14:paraId="7F56084B" w14:textId="22892440" w:rsidR="00DB001B" w:rsidRDefault="00DB001B" w:rsidP="00DB001B">
      <w:pPr>
        <w:spacing w:line="480" w:lineRule="auto"/>
        <w:ind w:firstLine="720"/>
        <w:rPr>
          <w:rFonts w:ascii="Times New Roman" w:hAnsi="Times New Roman" w:cs="Times New Roman"/>
          <w:sz w:val="24"/>
          <w:szCs w:val="24"/>
        </w:rPr>
      </w:pPr>
    </w:p>
    <w:p w14:paraId="2367357F" w14:textId="497C17E3" w:rsidR="00DB001B" w:rsidRDefault="00DB001B" w:rsidP="00DB001B">
      <w:pPr>
        <w:spacing w:line="480" w:lineRule="auto"/>
        <w:rPr>
          <w:rFonts w:ascii="Times New Roman" w:hAnsi="Times New Roman" w:cs="Times New Roman"/>
          <w:sz w:val="24"/>
          <w:szCs w:val="24"/>
        </w:rPr>
      </w:pPr>
    </w:p>
    <w:p w14:paraId="38AD35A2" w14:textId="7F931B97" w:rsidR="00DB001B" w:rsidRDefault="00DB001B" w:rsidP="00DB00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9965F46" w14:textId="708B6916" w:rsidR="00DB001B" w:rsidRPr="00DB001B" w:rsidRDefault="00DB001B" w:rsidP="00DB001B">
      <w:pPr>
        <w:spacing w:line="480" w:lineRule="auto"/>
        <w:rPr>
          <w:rFonts w:ascii="Times New Roman" w:hAnsi="Times New Roman" w:cs="Times New Roman"/>
          <w:sz w:val="24"/>
          <w:szCs w:val="24"/>
        </w:rPr>
      </w:pPr>
      <w:r w:rsidRPr="00DB001B">
        <w:rPr>
          <w:rFonts w:ascii="Times New Roman" w:hAnsi="Times New Roman" w:cs="Times New Roman"/>
          <w:sz w:val="24"/>
          <w:szCs w:val="24"/>
        </w:rPr>
        <w:t>Mansfield, K. (1997). </w:t>
      </w:r>
      <w:r w:rsidRPr="00DB001B">
        <w:rPr>
          <w:rFonts w:ascii="Times New Roman" w:hAnsi="Times New Roman" w:cs="Times New Roman"/>
          <w:i/>
          <w:iCs/>
          <w:sz w:val="24"/>
          <w:szCs w:val="24"/>
        </w:rPr>
        <w:t>The garden party and other stories</w:t>
      </w:r>
      <w:r w:rsidRPr="00DB001B">
        <w:rPr>
          <w:rFonts w:ascii="Times New Roman" w:hAnsi="Times New Roman" w:cs="Times New Roman"/>
          <w:sz w:val="24"/>
          <w:szCs w:val="24"/>
        </w:rPr>
        <w:t>. Penguin.</w:t>
      </w:r>
    </w:p>
    <w:sectPr w:rsidR="00DB001B" w:rsidRPr="00DB001B" w:rsidSect="00DB00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4F9DB" w14:textId="77777777" w:rsidR="00A115BB" w:rsidRDefault="00A115BB" w:rsidP="00DB001B">
      <w:pPr>
        <w:spacing w:after="0" w:line="240" w:lineRule="auto"/>
      </w:pPr>
      <w:r>
        <w:separator/>
      </w:r>
    </w:p>
  </w:endnote>
  <w:endnote w:type="continuationSeparator" w:id="0">
    <w:p w14:paraId="598D701F" w14:textId="77777777" w:rsidR="00A115BB" w:rsidRDefault="00A115BB" w:rsidP="00DB0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41809" w14:textId="77777777" w:rsidR="00A115BB" w:rsidRDefault="00A115BB" w:rsidP="00DB001B">
      <w:pPr>
        <w:spacing w:after="0" w:line="240" w:lineRule="auto"/>
      </w:pPr>
      <w:r>
        <w:separator/>
      </w:r>
    </w:p>
  </w:footnote>
  <w:footnote w:type="continuationSeparator" w:id="0">
    <w:p w14:paraId="3ED2DD19" w14:textId="77777777" w:rsidR="00A115BB" w:rsidRDefault="00A115BB" w:rsidP="00DB0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210768"/>
      <w:docPartObj>
        <w:docPartGallery w:val="Page Numbers (Top of Page)"/>
        <w:docPartUnique/>
      </w:docPartObj>
    </w:sdtPr>
    <w:sdtEndPr>
      <w:rPr>
        <w:noProof/>
      </w:rPr>
    </w:sdtEndPr>
    <w:sdtContent>
      <w:p w14:paraId="4DC8CE3D" w14:textId="13BED640" w:rsidR="00DB001B" w:rsidRDefault="00DB001B">
        <w:pPr>
          <w:pStyle w:val="Header"/>
          <w:jc w:val="right"/>
        </w:pPr>
        <w:r>
          <w:fldChar w:fldCharType="begin"/>
        </w:r>
        <w:r>
          <w:instrText xml:space="preserve"> PAGE   \* MERGEFORMAT </w:instrText>
        </w:r>
        <w:r>
          <w:fldChar w:fldCharType="separate"/>
        </w:r>
        <w:r w:rsidR="00583F24">
          <w:rPr>
            <w:noProof/>
          </w:rPr>
          <w:t>6</w:t>
        </w:r>
        <w:r>
          <w:rPr>
            <w:noProof/>
          </w:rPr>
          <w:fldChar w:fldCharType="end"/>
        </w:r>
      </w:p>
    </w:sdtContent>
  </w:sdt>
  <w:p w14:paraId="372AD70A" w14:textId="39649B63" w:rsidR="00DB001B" w:rsidRDefault="00DB001B">
    <w:pPr>
      <w:pStyle w:val="Header"/>
    </w:pPr>
    <w:r w:rsidRPr="00DB001B">
      <w:t>FORM AND STRUCTURE OF “THE GARDEN PARTY.”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21415" w14:textId="1D84D217" w:rsidR="00DB001B" w:rsidRPr="00DB001B" w:rsidRDefault="00DB001B" w:rsidP="00DB001B">
    <w:pPr>
      <w:pStyle w:val="Header"/>
    </w:pPr>
    <w:r>
      <w:t xml:space="preserve">Running Head:  </w:t>
    </w:r>
    <w:bookmarkStart w:id="1" w:name="_Hlk47411702"/>
    <w:bookmarkStart w:id="2" w:name="_Hlk47411703"/>
    <w:bookmarkStart w:id="3" w:name="_Hlk47411725"/>
    <w:bookmarkStart w:id="4" w:name="_Hlk47411726"/>
    <w:r>
      <w:t xml:space="preserve">FORM AND STRUCTURE OF </w:t>
    </w:r>
    <w:r w:rsidRPr="00DB001B">
      <w:t>“THE GARDEN PARTY.”</w:t>
    </w:r>
  </w:p>
  <w:bookmarkEnd w:id="1"/>
  <w:bookmarkEnd w:id="2"/>
  <w:bookmarkEnd w:id="3"/>
  <w:bookmarkEnd w:id="4"/>
  <w:p w14:paraId="3B97825C" w14:textId="4DE971B3" w:rsidR="00DB001B" w:rsidRDefault="00DB00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462"/>
    <w:rsid w:val="0012617C"/>
    <w:rsid w:val="00273E6F"/>
    <w:rsid w:val="00290D3A"/>
    <w:rsid w:val="00400ADA"/>
    <w:rsid w:val="00467016"/>
    <w:rsid w:val="00583F24"/>
    <w:rsid w:val="005A1462"/>
    <w:rsid w:val="0075010B"/>
    <w:rsid w:val="007A2D2E"/>
    <w:rsid w:val="009648C4"/>
    <w:rsid w:val="009D5DA4"/>
    <w:rsid w:val="00A115BB"/>
    <w:rsid w:val="00A5607E"/>
    <w:rsid w:val="00B04FB4"/>
    <w:rsid w:val="00B90721"/>
    <w:rsid w:val="00BB4588"/>
    <w:rsid w:val="00BB56E6"/>
    <w:rsid w:val="00C329CE"/>
    <w:rsid w:val="00DB001B"/>
    <w:rsid w:val="00E411F8"/>
    <w:rsid w:val="00EB1482"/>
    <w:rsid w:val="00F62D85"/>
    <w:rsid w:val="00FC2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CAD19"/>
  <w15:chartTrackingRefBased/>
  <w15:docId w15:val="{1BF162D2-25FF-4450-82A2-9EA56D52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1B"/>
  </w:style>
  <w:style w:type="paragraph" w:styleId="Footer">
    <w:name w:val="footer"/>
    <w:basedOn w:val="Normal"/>
    <w:link w:val="FooterChar"/>
    <w:uiPriority w:val="99"/>
    <w:unhideWhenUsed/>
    <w:rsid w:val="00DB0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2020-08-04T02:47:00Z</dcterms:created>
  <dcterms:modified xsi:type="dcterms:W3CDTF">2020-08-04T02:47:00Z</dcterms:modified>
</cp:coreProperties>
</file>